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F5E1B" w14:textId="33E8284D" w:rsidR="00012F5F" w:rsidRPr="00935136" w:rsidRDefault="00012F5F" w:rsidP="00012F5F">
      <w:pPr>
        <w:rPr>
          <w:b/>
          <w:bCs/>
          <w:sz w:val="28"/>
          <w:szCs w:val="28"/>
        </w:rPr>
      </w:pPr>
      <w:r w:rsidRPr="00D863C2">
        <w:rPr>
          <w:rFonts w:eastAsiaTheme="majorEastAsia" w:cstheme="majorBidi"/>
          <w:color w:val="FF4247" w:themeColor="accent1"/>
          <w:sz w:val="40"/>
          <w:szCs w:val="32"/>
        </w:rPr>
        <w:t>AUDITOR PRODUCTIVITY REPORTING</w:t>
      </w:r>
    </w:p>
    <w:p w14:paraId="25E9F6BF" w14:textId="77777777" w:rsidR="00012F5F" w:rsidRDefault="00012F5F" w:rsidP="00012F5F">
      <w:r>
        <w:t xml:space="preserve">Although Audit Manager does not have a built-in report calculating Auditor productivity, there are several features that can be used to measure how many audits your auditors complete for a given timeframe. </w:t>
      </w:r>
    </w:p>
    <w:p w14:paraId="1BABB510" w14:textId="77777777" w:rsidR="00012F5F" w:rsidRDefault="00012F5F" w:rsidP="00012F5F">
      <w:r w:rsidRPr="00C65733">
        <w:rPr>
          <w:rFonts w:eastAsiaTheme="majorEastAsia" w:cstheme="majorBidi"/>
          <w:color w:val="FF4247" w:themeColor="accent1"/>
          <w:sz w:val="24"/>
        </w:rPr>
        <w:t>Note:</w:t>
      </w:r>
      <w:r>
        <w:t xml:space="preserve"> Audit Manager does not track completion dates separately for the Auditor and QA Reviewer. The recorded completion date represents the date the audit was sent to reports no matter if the auditor or QA reviewer sent it to reports. See “QA productivity work-around” section for an alternative work-around to track both completion dates.   </w:t>
      </w:r>
    </w:p>
    <w:p w14:paraId="254DD8B7" w14:textId="77777777" w:rsidR="00012F5F" w:rsidRPr="00D863C2" w:rsidRDefault="00012F5F" w:rsidP="00D863C2">
      <w:pPr>
        <w:pStyle w:val="Heading2"/>
      </w:pPr>
      <w:r w:rsidRPr="00D863C2">
        <w:t>HOW TO SEND TO REPORTS FOR PROPER TRACKING</w:t>
      </w:r>
    </w:p>
    <w:p w14:paraId="367FBD45" w14:textId="77777777" w:rsidR="00012F5F" w:rsidRDefault="00012F5F" w:rsidP="00012F5F">
      <w:r>
        <w:rPr>
          <w:noProof/>
        </w:rPr>
        <w:drawing>
          <wp:anchor distT="0" distB="0" distL="114300" distR="114300" simplePos="0" relativeHeight="251661312" behindDoc="0" locked="0" layoutInCell="1" allowOverlap="1" wp14:anchorId="71CB136C" wp14:editId="16B50701">
            <wp:simplePos x="0" y="0"/>
            <wp:positionH relativeFrom="margin">
              <wp:posOffset>2818130</wp:posOffset>
            </wp:positionH>
            <wp:positionV relativeFrom="paragraph">
              <wp:posOffset>449580</wp:posOffset>
            </wp:positionV>
            <wp:extent cx="2963545" cy="1241425"/>
            <wp:effectExtent l="0" t="0" r="825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3545" cy="1241425"/>
                    </a:xfrm>
                    <a:prstGeom prst="rect">
                      <a:avLst/>
                    </a:prstGeom>
                  </pic:spPr>
                </pic:pic>
              </a:graphicData>
            </a:graphic>
            <wp14:sizeRelH relativeFrom="margin">
              <wp14:pctWidth>0</wp14:pctWidth>
            </wp14:sizeRelH>
            <wp14:sizeRelV relativeFrom="margin">
              <wp14:pctHeight>0</wp14:pctHeight>
            </wp14:sizeRelV>
          </wp:anchor>
        </w:drawing>
      </w:r>
      <w:r>
        <w:t xml:space="preserve">When an auditor or QA reviewer click “Close Send Report”, they get a pop-up that allows them to select the report type. The default is “submit report.” This report type should be used when the audit is sent to reports for the </w:t>
      </w:r>
      <w:r w:rsidRPr="00F62E1B">
        <w:rPr>
          <w:u w:val="single"/>
        </w:rPr>
        <w:t>first time</w:t>
      </w:r>
      <w:r>
        <w:t xml:space="preserve">. </w:t>
      </w:r>
    </w:p>
    <w:p w14:paraId="5D8CE345" w14:textId="77777777" w:rsidR="00012F5F" w:rsidRDefault="00012F5F" w:rsidP="00012F5F">
      <w:pPr>
        <w:rPr>
          <w:b/>
          <w:bCs/>
        </w:rPr>
      </w:pPr>
      <w:r>
        <w:t xml:space="preserve">If the audit is later revised or re-audited, the user should select either </w:t>
      </w:r>
      <w:r w:rsidRPr="00F62E1B">
        <w:rPr>
          <w:u w:val="single"/>
        </w:rPr>
        <w:t>submit as revised</w:t>
      </w:r>
      <w:r>
        <w:t xml:space="preserve"> or </w:t>
      </w:r>
      <w:r w:rsidRPr="00F62E1B">
        <w:rPr>
          <w:u w:val="single"/>
        </w:rPr>
        <w:t>re-audited</w:t>
      </w:r>
      <w:r>
        <w:t xml:space="preserve">. This will allow the system to track the dates for the initial completion separately from the revised or re-audited completion. </w:t>
      </w:r>
    </w:p>
    <w:p w14:paraId="3AC5A05D" w14:textId="77777777" w:rsidR="00012F5F" w:rsidRPr="00D863C2" w:rsidRDefault="00012F5F" w:rsidP="00D863C2">
      <w:pPr>
        <w:pStyle w:val="Heading2"/>
      </w:pPr>
      <w:r w:rsidRPr="00D863C2">
        <w:t>CUSTOM-BUILT REPORT</w:t>
      </w:r>
    </w:p>
    <w:p w14:paraId="4AA5E67A" w14:textId="77777777" w:rsidR="00012F5F" w:rsidRDefault="00012F5F" w:rsidP="00012F5F">
      <w:r>
        <w:t xml:space="preserve">Within the Reporting section of both Enterprise and Consulting Audit Manager Accounts, users can create their own custom report. All custom-built reports are designed as a spreadsheet with each data field as a column. </w:t>
      </w:r>
    </w:p>
    <w:p w14:paraId="5987C1B1" w14:textId="77777777" w:rsidR="00012F5F" w:rsidRDefault="00012F5F" w:rsidP="00012F5F">
      <w:r>
        <w:t>Go to Reporting &gt; Custom Reports &gt; Click on Create New Report</w:t>
      </w:r>
    </w:p>
    <w:p w14:paraId="481E884E" w14:textId="77777777" w:rsidR="00012F5F" w:rsidRDefault="00012F5F" w:rsidP="00012F5F">
      <w:r>
        <w:rPr>
          <w:noProof/>
        </w:rPr>
        <w:drawing>
          <wp:inline distT="0" distB="0" distL="0" distR="0" wp14:anchorId="39DA7313" wp14:editId="0C7D8535">
            <wp:extent cx="4394200" cy="1496060"/>
            <wp:effectExtent l="0" t="0" r="635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94200" cy="1496060"/>
                    </a:xfrm>
                    <a:prstGeom prst="rect">
                      <a:avLst/>
                    </a:prstGeom>
                  </pic:spPr>
                </pic:pic>
              </a:graphicData>
            </a:graphic>
          </wp:inline>
        </w:drawing>
      </w:r>
    </w:p>
    <w:p w14:paraId="5B793064" w14:textId="77777777" w:rsidR="00012F5F" w:rsidRDefault="00012F5F" w:rsidP="00012F5F">
      <w:r w:rsidRPr="00C65733">
        <w:rPr>
          <w:rFonts w:eastAsiaTheme="majorEastAsia" w:cstheme="majorBidi"/>
          <w:color w:val="FF4247" w:themeColor="accent1"/>
          <w:sz w:val="24"/>
        </w:rPr>
        <w:t>Note:</w:t>
      </w:r>
      <w:r>
        <w:t xml:space="preserve"> CPT, ICD-10 codes, internal comments, and chart-level comments display on their own row. If a patient has two CPT codes and two ICD-10 codes, there will be four rows for this patient on the spreadsheet. (see screenshot below for example)</w:t>
      </w:r>
    </w:p>
    <w:p w14:paraId="534257C6" w14:textId="77777777" w:rsidR="00012F5F" w:rsidRDefault="00012F5F" w:rsidP="00012F5F">
      <w:r>
        <w:t xml:space="preserve">We do not recommend including codes in an Auditor Productivity report. </w:t>
      </w:r>
    </w:p>
    <w:p w14:paraId="332E32E7" w14:textId="5C5B8368" w:rsidR="00012F5F" w:rsidRDefault="00012F5F" w:rsidP="00012F5F">
      <w:r>
        <w:rPr>
          <w:noProof/>
        </w:rPr>
        <w:lastRenderedPageBreak/>
        <w:drawing>
          <wp:inline distT="0" distB="0" distL="0" distR="0" wp14:anchorId="466C0BE9" wp14:editId="3A11B253">
            <wp:extent cx="5427023" cy="1272683"/>
            <wp:effectExtent l="0" t="0" r="254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49289" cy="1277905"/>
                    </a:xfrm>
                    <a:prstGeom prst="rect">
                      <a:avLst/>
                    </a:prstGeom>
                  </pic:spPr>
                </pic:pic>
              </a:graphicData>
            </a:graphic>
          </wp:inline>
        </w:drawing>
      </w:r>
    </w:p>
    <w:p w14:paraId="3DCD03EC" w14:textId="77777777" w:rsidR="00C65733" w:rsidRDefault="00C65733" w:rsidP="00012F5F"/>
    <w:p w14:paraId="0E6397F2" w14:textId="77777777" w:rsidR="00012F5F" w:rsidRPr="00D863C2" w:rsidRDefault="00012F5F" w:rsidP="00D863C2">
      <w:pPr>
        <w:pStyle w:val="Heading2"/>
      </w:pPr>
      <w:r w:rsidRPr="00D863C2">
        <w:t>Building the Report</w:t>
      </w:r>
    </w:p>
    <w:p w14:paraId="1DC8D218" w14:textId="77777777" w:rsidR="00012F5F" w:rsidRDefault="00012F5F" w:rsidP="00012F5F">
      <w:r>
        <w:t xml:space="preserve">Data from the audits are grouped into categories on the left. Once a category is selected, the audit fields in that category display on the right. Check any field you want to include in the report. </w:t>
      </w:r>
    </w:p>
    <w:p w14:paraId="3C309885" w14:textId="77777777" w:rsidR="00012F5F" w:rsidRPr="00C65733" w:rsidRDefault="00012F5F" w:rsidP="00D863C2">
      <w:pPr>
        <w:pStyle w:val="Heading2"/>
        <w:rPr>
          <w:color w:val="FF4247" w:themeColor="accent1"/>
          <w:sz w:val="24"/>
          <w:szCs w:val="24"/>
        </w:rPr>
      </w:pPr>
      <w:r w:rsidRPr="00C65733">
        <w:rPr>
          <w:noProof/>
          <w:color w:val="FF4247" w:themeColor="accent1"/>
          <w:sz w:val="24"/>
          <w:szCs w:val="24"/>
        </w:rPr>
        <w:drawing>
          <wp:anchor distT="0" distB="0" distL="114300" distR="114300" simplePos="0" relativeHeight="251660288" behindDoc="0" locked="0" layoutInCell="1" allowOverlap="1" wp14:anchorId="53F2FB55" wp14:editId="2BA0DC46">
            <wp:simplePos x="0" y="0"/>
            <wp:positionH relativeFrom="margin">
              <wp:align>right</wp:align>
            </wp:positionH>
            <wp:positionV relativeFrom="paragraph">
              <wp:posOffset>30546</wp:posOffset>
            </wp:positionV>
            <wp:extent cx="3151505" cy="227139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51505" cy="2271395"/>
                    </a:xfrm>
                    <a:prstGeom prst="rect">
                      <a:avLst/>
                    </a:prstGeom>
                  </pic:spPr>
                </pic:pic>
              </a:graphicData>
            </a:graphic>
            <wp14:sizeRelH relativeFrom="page">
              <wp14:pctWidth>0</wp14:pctWidth>
            </wp14:sizeRelH>
            <wp14:sizeRelV relativeFrom="page">
              <wp14:pctHeight>0</wp14:pctHeight>
            </wp14:sizeRelV>
          </wp:anchor>
        </w:drawing>
      </w:r>
      <w:r w:rsidRPr="00C65733">
        <w:rPr>
          <w:color w:val="FF4247" w:themeColor="accent1"/>
          <w:sz w:val="24"/>
          <w:szCs w:val="24"/>
        </w:rPr>
        <w:t>Fields to Consider Including:</w:t>
      </w:r>
    </w:p>
    <w:p w14:paraId="2F57E9D4" w14:textId="77777777" w:rsidR="00012F5F" w:rsidRDefault="00012F5F" w:rsidP="00012F5F">
      <w:pPr>
        <w:pStyle w:val="ListParagraph"/>
        <w:numPr>
          <w:ilvl w:val="0"/>
          <w:numId w:val="13"/>
        </w:numPr>
        <w:tabs>
          <w:tab w:val="left" w:pos="360"/>
        </w:tabs>
        <w:spacing w:after="160" w:line="259" w:lineRule="auto"/>
        <w:ind w:left="360" w:hanging="270"/>
      </w:pPr>
      <w:r>
        <w:t>Provider Last Name</w:t>
      </w:r>
    </w:p>
    <w:p w14:paraId="5AB236BE" w14:textId="77777777" w:rsidR="00012F5F" w:rsidRDefault="00012F5F" w:rsidP="00012F5F">
      <w:pPr>
        <w:pStyle w:val="ListParagraph"/>
        <w:numPr>
          <w:ilvl w:val="0"/>
          <w:numId w:val="13"/>
        </w:numPr>
        <w:tabs>
          <w:tab w:val="left" w:pos="360"/>
        </w:tabs>
        <w:spacing w:after="160" w:line="259" w:lineRule="auto"/>
        <w:ind w:left="360" w:hanging="270"/>
      </w:pPr>
      <w:r>
        <w:t>Provider First Name</w:t>
      </w:r>
    </w:p>
    <w:p w14:paraId="01EAF0DE" w14:textId="77777777" w:rsidR="00012F5F" w:rsidRDefault="00012F5F" w:rsidP="00012F5F">
      <w:pPr>
        <w:pStyle w:val="ListParagraph"/>
        <w:numPr>
          <w:ilvl w:val="0"/>
          <w:numId w:val="13"/>
        </w:numPr>
        <w:tabs>
          <w:tab w:val="left" w:pos="360"/>
        </w:tabs>
        <w:spacing w:after="160" w:line="259" w:lineRule="auto"/>
        <w:ind w:left="360" w:hanging="270"/>
      </w:pPr>
      <w:r>
        <w:t>Project</w:t>
      </w:r>
    </w:p>
    <w:p w14:paraId="2D271FF5" w14:textId="77777777" w:rsidR="00012F5F" w:rsidRDefault="00012F5F" w:rsidP="00012F5F">
      <w:pPr>
        <w:pStyle w:val="ListParagraph"/>
        <w:numPr>
          <w:ilvl w:val="0"/>
          <w:numId w:val="13"/>
        </w:numPr>
        <w:tabs>
          <w:tab w:val="left" w:pos="360"/>
        </w:tabs>
        <w:spacing w:after="160" w:line="259" w:lineRule="auto"/>
        <w:ind w:left="360" w:hanging="270"/>
      </w:pPr>
      <w:r>
        <w:t>Project Start &amp; Due Date</w:t>
      </w:r>
    </w:p>
    <w:p w14:paraId="5101D365" w14:textId="77777777" w:rsidR="00012F5F" w:rsidRDefault="00012F5F" w:rsidP="00012F5F">
      <w:pPr>
        <w:pStyle w:val="ListParagraph"/>
        <w:numPr>
          <w:ilvl w:val="0"/>
          <w:numId w:val="13"/>
        </w:numPr>
        <w:tabs>
          <w:tab w:val="left" w:pos="360"/>
        </w:tabs>
        <w:spacing w:after="160" w:line="259" w:lineRule="auto"/>
        <w:ind w:left="360" w:hanging="270"/>
      </w:pPr>
      <w:r>
        <w:t>Auditor</w:t>
      </w:r>
    </w:p>
    <w:p w14:paraId="4E17AEEB" w14:textId="77777777" w:rsidR="00012F5F" w:rsidRDefault="00012F5F" w:rsidP="00012F5F">
      <w:pPr>
        <w:pStyle w:val="ListParagraph"/>
        <w:numPr>
          <w:ilvl w:val="0"/>
          <w:numId w:val="13"/>
        </w:numPr>
        <w:tabs>
          <w:tab w:val="left" w:pos="360"/>
        </w:tabs>
        <w:spacing w:after="160" w:line="259" w:lineRule="auto"/>
        <w:ind w:left="360" w:hanging="270"/>
      </w:pPr>
      <w:r>
        <w:t>Audit Due Date – set upon audit creation</w:t>
      </w:r>
    </w:p>
    <w:p w14:paraId="7D9E566B" w14:textId="77777777" w:rsidR="00012F5F" w:rsidRDefault="00012F5F" w:rsidP="00012F5F">
      <w:pPr>
        <w:pStyle w:val="ListParagraph"/>
        <w:numPr>
          <w:ilvl w:val="0"/>
          <w:numId w:val="13"/>
        </w:numPr>
        <w:tabs>
          <w:tab w:val="left" w:pos="360"/>
        </w:tabs>
        <w:spacing w:after="160" w:line="259" w:lineRule="auto"/>
        <w:ind w:left="360" w:hanging="270"/>
      </w:pPr>
      <w:r>
        <w:t>Completed Date – date the audit is finalized and sent to reports as “submit report”</w:t>
      </w:r>
    </w:p>
    <w:p w14:paraId="3E663A09" w14:textId="55E6F79D" w:rsidR="00012F5F" w:rsidRDefault="00012F5F" w:rsidP="00012F5F">
      <w:pPr>
        <w:pStyle w:val="ListParagraph"/>
        <w:numPr>
          <w:ilvl w:val="0"/>
          <w:numId w:val="13"/>
        </w:numPr>
        <w:tabs>
          <w:tab w:val="left" w:pos="360"/>
        </w:tabs>
        <w:spacing w:after="160" w:line="259" w:lineRule="auto"/>
        <w:ind w:left="360" w:hanging="270"/>
      </w:pPr>
      <w:r>
        <w:t xml:space="preserve">Re-audit Date – date the audit is sent to reports as “submit as </w:t>
      </w:r>
      <w:r w:rsidR="00F2771C">
        <w:t>Re-audited</w:t>
      </w:r>
      <w:r>
        <w:t xml:space="preserve"> report”. </w:t>
      </w:r>
    </w:p>
    <w:p w14:paraId="72CD4C26" w14:textId="47A1251E" w:rsidR="00012F5F" w:rsidRDefault="00012F5F" w:rsidP="00012F5F">
      <w:pPr>
        <w:pStyle w:val="ListParagraph"/>
        <w:numPr>
          <w:ilvl w:val="0"/>
          <w:numId w:val="13"/>
        </w:numPr>
        <w:tabs>
          <w:tab w:val="left" w:pos="360"/>
        </w:tabs>
        <w:spacing w:after="160" w:line="259" w:lineRule="auto"/>
        <w:ind w:left="360" w:hanging="270"/>
      </w:pPr>
      <w:r>
        <w:t xml:space="preserve">Revised Date – date the audit is sent to reports as “submit as </w:t>
      </w:r>
      <w:r w:rsidR="00DC4F55">
        <w:t>revised</w:t>
      </w:r>
      <w:r w:rsidR="00F2771C">
        <w:t xml:space="preserve"> </w:t>
      </w:r>
      <w:r>
        <w:t>report”</w:t>
      </w:r>
    </w:p>
    <w:p w14:paraId="48EF48B0" w14:textId="77777777" w:rsidR="00012F5F" w:rsidRDefault="00012F5F" w:rsidP="00012F5F">
      <w:pPr>
        <w:pStyle w:val="ListParagraph"/>
        <w:numPr>
          <w:ilvl w:val="0"/>
          <w:numId w:val="13"/>
        </w:numPr>
        <w:tabs>
          <w:tab w:val="left" w:pos="360"/>
        </w:tabs>
        <w:spacing w:after="160" w:line="259" w:lineRule="auto"/>
        <w:ind w:left="360" w:hanging="270"/>
      </w:pPr>
      <w:r>
        <w:t>Patient Name or Patient ID</w:t>
      </w:r>
    </w:p>
    <w:p w14:paraId="1EC45D95" w14:textId="77777777" w:rsidR="00012F5F" w:rsidRDefault="00012F5F" w:rsidP="00012F5F">
      <w:pPr>
        <w:pStyle w:val="ListParagraph"/>
        <w:numPr>
          <w:ilvl w:val="0"/>
          <w:numId w:val="13"/>
        </w:numPr>
        <w:tabs>
          <w:tab w:val="left" w:pos="360"/>
        </w:tabs>
        <w:spacing w:after="160" w:line="259" w:lineRule="auto"/>
        <w:ind w:left="360" w:hanging="270"/>
      </w:pPr>
      <w:r>
        <w:t>Date of Service</w:t>
      </w:r>
    </w:p>
    <w:p w14:paraId="6E46E834" w14:textId="77777777" w:rsidR="00012F5F" w:rsidRDefault="00012F5F" w:rsidP="00012F5F">
      <w:pPr>
        <w:tabs>
          <w:tab w:val="left" w:pos="360"/>
        </w:tabs>
        <w:ind w:left="360"/>
      </w:pPr>
      <w:r w:rsidRPr="00C65733">
        <w:rPr>
          <w:rFonts w:eastAsiaTheme="majorEastAsia" w:cstheme="majorBidi"/>
          <w:color w:val="FF4247" w:themeColor="accent1"/>
          <w:sz w:val="24"/>
        </w:rPr>
        <w:t>Note:</w:t>
      </w:r>
      <w:r>
        <w:t xml:space="preserve"> Each DOS will display in the spreadsheet whether any patient data is included. Therefore, we recommend adding in at least the patient ID and DOS so you can differentiate between different dates of service. </w:t>
      </w:r>
    </w:p>
    <w:p w14:paraId="3147133E" w14:textId="34527BA3" w:rsidR="00012F5F" w:rsidRDefault="00012F5F" w:rsidP="00012F5F">
      <w:pPr>
        <w:tabs>
          <w:tab w:val="left" w:pos="360"/>
        </w:tabs>
      </w:pPr>
      <w:r>
        <w:t xml:space="preserve">After the auditor productivity data is exported from the system, you will need to analyze the data to produce productivity metrics. </w:t>
      </w:r>
    </w:p>
    <w:p w14:paraId="1332F65F" w14:textId="2AAC4D7C" w:rsidR="00012F5F" w:rsidRPr="00D863C2" w:rsidRDefault="00012F5F" w:rsidP="00C3142D">
      <w:pPr>
        <w:pStyle w:val="Heading2"/>
      </w:pPr>
      <w:r>
        <w:rPr>
          <w:b/>
          <w:bCs/>
        </w:rPr>
        <w:br w:type="page"/>
      </w:r>
      <w:r w:rsidRPr="00D863C2">
        <w:lastRenderedPageBreak/>
        <w:t>AUDIT DASHBOARD</w:t>
      </w:r>
    </w:p>
    <w:p w14:paraId="2522655E" w14:textId="77777777" w:rsidR="00012F5F" w:rsidRDefault="00012F5F" w:rsidP="00012F5F">
      <w:r>
        <w:t xml:space="preserve">The Audit Work Queue (enterprise) and Audit Projects (consulting) are dynamic, real-time audit dashboards, no matter the status. First, use the Project Created Date ranges to limit the audit data to the desired timeframe. Next, use the funnel icon to filter on additional criteria. i.e. due date, auditor, status. </w:t>
      </w:r>
    </w:p>
    <w:p w14:paraId="33978C3C" w14:textId="6366D26F" w:rsidR="00012F5F" w:rsidRDefault="00012F5F" w:rsidP="00012F5F">
      <w:r>
        <w:t xml:space="preserve">This dashboard is also exportable. This will allow users to analyze the audit data to determine the number of audits, or dates of service an auditor has completed within a given timeframe. </w:t>
      </w:r>
    </w:p>
    <w:p w14:paraId="7AA3E5A1" w14:textId="77777777" w:rsidR="00C3142D" w:rsidRDefault="00C3142D" w:rsidP="00012F5F"/>
    <w:p w14:paraId="57EB9F67" w14:textId="77777777" w:rsidR="00012F5F" w:rsidRDefault="00012F5F" w:rsidP="00012F5F">
      <w:r w:rsidRPr="00C65733">
        <w:rPr>
          <w:rFonts w:eastAsiaTheme="majorEastAsia" w:cstheme="majorBidi"/>
          <w:noProof/>
          <w:color w:val="FF4247" w:themeColor="accent1"/>
          <w:sz w:val="24"/>
        </w:rPr>
        <w:drawing>
          <wp:anchor distT="0" distB="0" distL="114300" distR="114300" simplePos="0" relativeHeight="251659264" behindDoc="0" locked="0" layoutInCell="1" allowOverlap="1" wp14:anchorId="552F2E96" wp14:editId="0E1B2370">
            <wp:simplePos x="0" y="0"/>
            <wp:positionH relativeFrom="column">
              <wp:posOffset>-30034</wp:posOffset>
            </wp:positionH>
            <wp:positionV relativeFrom="paragraph">
              <wp:posOffset>430189</wp:posOffset>
            </wp:positionV>
            <wp:extent cx="3381555" cy="1557105"/>
            <wp:effectExtent l="0" t="0" r="0" b="508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81555" cy="1557105"/>
                    </a:xfrm>
                    <a:prstGeom prst="rect">
                      <a:avLst/>
                    </a:prstGeom>
                  </pic:spPr>
                </pic:pic>
              </a:graphicData>
            </a:graphic>
          </wp:anchor>
        </w:drawing>
      </w:r>
      <w:r w:rsidRPr="00C65733">
        <w:rPr>
          <w:rFonts w:eastAsiaTheme="majorEastAsia" w:cstheme="majorBidi"/>
          <w:color w:val="FF4247" w:themeColor="accent1"/>
          <w:sz w:val="24"/>
        </w:rPr>
        <w:t>Enterprise Version:</w:t>
      </w:r>
      <w:r>
        <w:t xml:space="preserve"> Go to Audit &gt; Audit Work Queue &gt; View by Audits &gt; use the project create date range and filters to drill down to the desired data. </w:t>
      </w:r>
    </w:p>
    <w:p w14:paraId="054F28CF" w14:textId="77777777" w:rsidR="00012F5F" w:rsidRDefault="00012F5F" w:rsidP="00012F5F">
      <w:r>
        <w:t>Statuses help you understand if the audit has been pulled back or reactivated for a re-audit or to be revised. If it reads “Report Sent–Revised” or “Report Sent–</w:t>
      </w:r>
      <w:proofErr w:type="spellStart"/>
      <w:r>
        <w:t>Reaudit</w:t>
      </w:r>
      <w:proofErr w:type="spellEnd"/>
      <w:r>
        <w:t xml:space="preserve">”, this signals that the audit was reopened. </w:t>
      </w:r>
    </w:p>
    <w:p w14:paraId="48DD4060" w14:textId="77777777" w:rsidR="00012F5F" w:rsidRDefault="00012F5F" w:rsidP="00012F5F">
      <w:pPr>
        <w:rPr>
          <w:b/>
          <w:bCs/>
          <w:color w:val="FF0000"/>
        </w:rPr>
      </w:pPr>
    </w:p>
    <w:p w14:paraId="6AFB7F09" w14:textId="77777777" w:rsidR="00012F5F" w:rsidRDefault="00012F5F" w:rsidP="00012F5F">
      <w:pPr>
        <w:rPr>
          <w:b/>
          <w:bCs/>
          <w:color w:val="FF0000"/>
        </w:rPr>
      </w:pPr>
    </w:p>
    <w:p w14:paraId="4D456625" w14:textId="77777777" w:rsidR="00012F5F" w:rsidRDefault="00012F5F" w:rsidP="00012F5F">
      <w:r w:rsidRPr="00C65733">
        <w:rPr>
          <w:rFonts w:eastAsiaTheme="majorEastAsia" w:cstheme="majorBidi"/>
          <w:color w:val="FF4247" w:themeColor="accent1"/>
          <w:sz w:val="24"/>
        </w:rPr>
        <w:t>Note:</w:t>
      </w:r>
      <w:r w:rsidRPr="00EB429E">
        <w:rPr>
          <w:color w:val="FF0000"/>
        </w:rPr>
        <w:t xml:space="preserve"> </w:t>
      </w:r>
      <w:r>
        <w:t xml:space="preserve">the latter two statuses must be selected by the user clicking “close send report” – see “How to send reports for proper tracking” to learn more. </w:t>
      </w:r>
    </w:p>
    <w:p w14:paraId="7A6C663D" w14:textId="77777777" w:rsidR="00012F5F" w:rsidRDefault="00012F5F" w:rsidP="00012F5F">
      <w:r>
        <w:t xml:space="preserve">The dates displayed beneath “Complete” are the date that either the auditor or QA Reviewer sent the audit to reports the </w:t>
      </w:r>
      <w:r w:rsidRPr="00EB429E">
        <w:rPr>
          <w:u w:val="single"/>
        </w:rPr>
        <w:t>first time</w:t>
      </w:r>
      <w:r>
        <w:t xml:space="preserve">. If the audit is re-audited or revised, the complete date does not change. </w:t>
      </w:r>
    </w:p>
    <w:p w14:paraId="2B9B3955" w14:textId="77777777" w:rsidR="00012F5F" w:rsidRDefault="00012F5F" w:rsidP="00012F5F">
      <w:pPr>
        <w:rPr>
          <w:b/>
          <w:bCs/>
        </w:rPr>
      </w:pPr>
      <w:r>
        <w:rPr>
          <w:noProof/>
        </w:rPr>
        <w:drawing>
          <wp:inline distT="0" distB="0" distL="0" distR="0" wp14:anchorId="422B253A" wp14:editId="0C3FFBFD">
            <wp:extent cx="4421874" cy="12060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421874" cy="1206094"/>
                    </a:xfrm>
                    <a:prstGeom prst="rect">
                      <a:avLst/>
                    </a:prstGeom>
                  </pic:spPr>
                </pic:pic>
              </a:graphicData>
            </a:graphic>
          </wp:inline>
        </w:drawing>
      </w:r>
    </w:p>
    <w:p w14:paraId="7CF33F6D" w14:textId="77777777" w:rsidR="00012F5F" w:rsidRPr="00F62E1B" w:rsidRDefault="00012F5F" w:rsidP="00012F5F">
      <w:r w:rsidRPr="00C65733">
        <w:rPr>
          <w:rFonts w:eastAsiaTheme="majorEastAsia" w:cstheme="majorBidi"/>
          <w:noProof/>
          <w:color w:val="FF4247" w:themeColor="accent1"/>
          <w:sz w:val="24"/>
        </w:rPr>
        <w:lastRenderedPageBreak/>
        <w:drawing>
          <wp:anchor distT="0" distB="0" distL="114300" distR="114300" simplePos="0" relativeHeight="251662336" behindDoc="0" locked="0" layoutInCell="1" allowOverlap="1" wp14:anchorId="0DB2CB31" wp14:editId="1F29C5B5">
            <wp:simplePos x="0" y="0"/>
            <wp:positionH relativeFrom="margin">
              <wp:align>left</wp:align>
            </wp:positionH>
            <wp:positionV relativeFrom="paragraph">
              <wp:posOffset>394676</wp:posOffset>
            </wp:positionV>
            <wp:extent cx="4722125" cy="1937787"/>
            <wp:effectExtent l="0" t="0" r="2540" b="571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722125" cy="1937787"/>
                    </a:xfrm>
                    <a:prstGeom prst="rect">
                      <a:avLst/>
                    </a:prstGeom>
                  </pic:spPr>
                </pic:pic>
              </a:graphicData>
            </a:graphic>
            <wp14:sizeRelH relativeFrom="page">
              <wp14:pctWidth>0</wp14:pctWidth>
            </wp14:sizeRelH>
            <wp14:sizeRelV relativeFrom="page">
              <wp14:pctHeight>0</wp14:pctHeight>
            </wp14:sizeRelV>
          </wp:anchor>
        </w:drawing>
      </w:r>
      <w:r w:rsidRPr="00C65733">
        <w:rPr>
          <w:rFonts w:eastAsiaTheme="majorEastAsia" w:cstheme="majorBidi"/>
          <w:color w:val="FF4247" w:themeColor="accent1"/>
          <w:sz w:val="24"/>
        </w:rPr>
        <w:t>Consulting Version:</w:t>
      </w:r>
      <w:r w:rsidRPr="00935136">
        <w:t xml:space="preserve"> </w:t>
      </w:r>
      <w:r>
        <w:t>Go to Audit &gt; Audit Projects &gt; use the project create date range and filters to drill down to the desired data.</w:t>
      </w:r>
    </w:p>
    <w:p w14:paraId="1AD538BA" w14:textId="77777777" w:rsidR="00012F5F" w:rsidRDefault="00012F5F" w:rsidP="00012F5F">
      <w:pPr>
        <w:rPr>
          <w:b/>
          <w:bCs/>
        </w:rPr>
      </w:pPr>
    </w:p>
    <w:p w14:paraId="00EE026E" w14:textId="77777777" w:rsidR="00012F5F" w:rsidRDefault="00012F5F" w:rsidP="00012F5F">
      <w:pPr>
        <w:rPr>
          <w:b/>
          <w:bCs/>
        </w:rPr>
      </w:pPr>
    </w:p>
    <w:p w14:paraId="45DFD4AE" w14:textId="77777777" w:rsidR="00012F5F" w:rsidRDefault="00012F5F" w:rsidP="00012F5F">
      <w:pPr>
        <w:rPr>
          <w:b/>
          <w:bCs/>
        </w:rPr>
      </w:pPr>
    </w:p>
    <w:p w14:paraId="36EF032F" w14:textId="77777777" w:rsidR="00012F5F" w:rsidRDefault="00012F5F" w:rsidP="00012F5F">
      <w:pPr>
        <w:rPr>
          <w:b/>
          <w:bCs/>
        </w:rPr>
      </w:pPr>
    </w:p>
    <w:p w14:paraId="0A59FD91" w14:textId="77777777" w:rsidR="00012F5F" w:rsidRDefault="00012F5F" w:rsidP="00012F5F">
      <w:pPr>
        <w:rPr>
          <w:b/>
          <w:bCs/>
        </w:rPr>
      </w:pPr>
    </w:p>
    <w:p w14:paraId="39614ED6" w14:textId="51358809" w:rsidR="00012F5F" w:rsidRDefault="00012F5F" w:rsidP="00012F5F">
      <w:pPr>
        <w:rPr>
          <w:b/>
          <w:bCs/>
        </w:rPr>
      </w:pPr>
    </w:p>
    <w:p w14:paraId="0DB0AA2C" w14:textId="77777777" w:rsidR="00D863C2" w:rsidRDefault="00D863C2" w:rsidP="00012F5F">
      <w:pPr>
        <w:rPr>
          <w:b/>
          <w:bCs/>
        </w:rPr>
      </w:pPr>
    </w:p>
    <w:p w14:paraId="580BA13D" w14:textId="77777777" w:rsidR="00D863C2" w:rsidRDefault="00D863C2" w:rsidP="00D863C2">
      <w:pPr>
        <w:pStyle w:val="Heading2"/>
      </w:pPr>
    </w:p>
    <w:p w14:paraId="651A3331" w14:textId="03FB3ACE" w:rsidR="00012F5F" w:rsidRPr="00D863C2" w:rsidRDefault="00012F5F" w:rsidP="00D863C2">
      <w:pPr>
        <w:pStyle w:val="Heading2"/>
      </w:pPr>
      <w:r w:rsidRPr="00D863C2">
        <w:t>QA PRODUCTIVITY WORK-AROUND</w:t>
      </w:r>
    </w:p>
    <w:p w14:paraId="392ADBA2" w14:textId="77777777" w:rsidR="00012F5F" w:rsidRDefault="00012F5F" w:rsidP="00012F5F">
      <w:r>
        <w:t>To track completion dates for both auditors and QA reviewers, you will need to add a custom field to the audit box. The system will track the date when the QA reviewer closes the audit and sends to reports. Therefore, we recommend your auditors record the date they finished the audit in the custom field.</w:t>
      </w:r>
    </w:p>
    <w:p w14:paraId="3C38A0DB" w14:textId="77777777" w:rsidR="00012F5F" w:rsidRDefault="00012F5F" w:rsidP="00012F5F">
      <w:r>
        <w:t xml:space="preserve">The custom field can then be added to the Auditor Productivity Report. </w:t>
      </w:r>
    </w:p>
    <w:p w14:paraId="637FC494" w14:textId="77777777" w:rsidR="00012F5F" w:rsidRDefault="00012F5F" w:rsidP="00012F5F">
      <w:r>
        <w:t>Steps to add a custom field to the Audit Box</w:t>
      </w:r>
    </w:p>
    <w:p w14:paraId="37A5457F" w14:textId="77777777" w:rsidR="00012F5F" w:rsidRPr="00C65733" w:rsidRDefault="00012F5F" w:rsidP="00012F5F">
      <w:pPr>
        <w:pStyle w:val="ListParagraph"/>
        <w:numPr>
          <w:ilvl w:val="0"/>
          <w:numId w:val="14"/>
        </w:numPr>
        <w:spacing w:after="0" w:line="240" w:lineRule="auto"/>
        <w:contextualSpacing w:val="0"/>
        <w:rPr>
          <w:rFonts w:eastAsiaTheme="majorEastAsia" w:cstheme="majorBidi"/>
          <w:color w:val="FF4247" w:themeColor="accent1"/>
          <w:sz w:val="24"/>
        </w:rPr>
      </w:pPr>
      <w:r w:rsidRPr="00C65733">
        <w:rPr>
          <w:rFonts w:eastAsiaTheme="majorEastAsia" w:cstheme="majorBidi"/>
          <w:color w:val="FF4247" w:themeColor="accent1"/>
          <w:sz w:val="24"/>
        </w:rPr>
        <w:t xml:space="preserve">Create the custom fields in the Admin Section </w:t>
      </w:r>
    </w:p>
    <w:p w14:paraId="5A67E9E8" w14:textId="77777777" w:rsidR="00012F5F" w:rsidRDefault="00012F5F" w:rsidP="00012F5F">
      <w:pPr>
        <w:pStyle w:val="ListParagraph"/>
      </w:pPr>
      <w:r>
        <w:t xml:space="preserve">Admin Section &gt; Manage Audit Settings &gt; Custom Fields </w:t>
      </w:r>
    </w:p>
    <w:p w14:paraId="5F856224" w14:textId="77777777" w:rsidR="00012F5F" w:rsidRDefault="00012F5F" w:rsidP="00012F5F">
      <w:pPr>
        <w:pStyle w:val="ListParagraph"/>
      </w:pPr>
    </w:p>
    <w:p w14:paraId="1B12D865" w14:textId="77777777" w:rsidR="00012F5F" w:rsidRDefault="00012F5F" w:rsidP="00012F5F">
      <w:pPr>
        <w:pStyle w:val="ListParagraph"/>
        <w:numPr>
          <w:ilvl w:val="0"/>
          <w:numId w:val="14"/>
        </w:numPr>
        <w:spacing w:after="0" w:line="240" w:lineRule="auto"/>
        <w:contextualSpacing w:val="0"/>
        <w:rPr>
          <w:rFonts w:eastAsia="Times New Roman"/>
        </w:rPr>
      </w:pPr>
      <w:r w:rsidRPr="00C65733">
        <w:rPr>
          <w:rFonts w:eastAsiaTheme="majorEastAsia" w:cstheme="majorBidi"/>
          <w:color w:val="FF4247" w:themeColor="accent1"/>
          <w:sz w:val="24"/>
        </w:rPr>
        <w:t xml:space="preserve">Select custom fields you want to include in the Audit Guidelines. </w:t>
      </w:r>
    </w:p>
    <w:p w14:paraId="3D0461F3" w14:textId="77777777" w:rsidR="00012F5F" w:rsidRDefault="00012F5F" w:rsidP="00012F5F">
      <w:pPr>
        <w:pStyle w:val="ListParagraph"/>
      </w:pPr>
      <w:r>
        <w:t xml:space="preserve">If you want this custom field to show up for all future audits, I recommend adding these fields in your default guidelines. If </w:t>
      </w:r>
      <w:proofErr w:type="gramStart"/>
      <w:r>
        <w:t>it’s</w:t>
      </w:r>
      <w:proofErr w:type="gramEnd"/>
      <w:r>
        <w:t xml:space="preserve"> just for one project, then add them to the guidelines for just that project. </w:t>
      </w:r>
    </w:p>
    <w:p w14:paraId="6C2E7726" w14:textId="77777777" w:rsidR="00012F5F" w:rsidRDefault="00012F5F" w:rsidP="00012F5F">
      <w:pPr>
        <w:pStyle w:val="ListParagraph"/>
        <w:rPr>
          <w:b/>
          <w:bCs/>
          <w:color w:val="FF0000"/>
        </w:rPr>
      </w:pPr>
      <w:r>
        <w:t xml:space="preserve">Go to Admin Section &gt; Manage Audit Settings &gt; Audit Guidelines &gt; Click on pencil edit icon to right of Default Guideline &gt; scroll to the bottom of guidelines &gt; select custom fields you want to include &gt; click the (&gt;) arrow to push them to the right. See first screenshot below </w:t>
      </w:r>
    </w:p>
    <w:p w14:paraId="48DD0FA0" w14:textId="1E981A99" w:rsidR="00477E06" w:rsidRPr="004C488F" w:rsidRDefault="00012F5F" w:rsidP="004C488F">
      <w:pPr>
        <w:pStyle w:val="ListParagraph"/>
        <w:rPr>
          <w:b/>
          <w:bCs/>
          <w:color w:val="FF0000"/>
        </w:rPr>
      </w:pPr>
      <w:r>
        <w:rPr>
          <w:noProof/>
        </w:rPr>
        <w:drawing>
          <wp:inline distT="0" distB="0" distL="0" distR="0" wp14:anchorId="20927F5B" wp14:editId="24C4FC2C">
            <wp:extent cx="4301655" cy="1530725"/>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4322835" cy="1538262"/>
                    </a:xfrm>
                    <a:prstGeom prst="rect">
                      <a:avLst/>
                    </a:prstGeom>
                    <a:noFill/>
                    <a:ln>
                      <a:noFill/>
                    </a:ln>
                  </pic:spPr>
                </pic:pic>
              </a:graphicData>
            </a:graphic>
          </wp:inline>
        </w:drawing>
      </w:r>
    </w:p>
    <w:sectPr w:rsidR="00477E06" w:rsidRPr="004C488F" w:rsidSect="00FE007C">
      <w:headerReference w:type="default" r:id="rId20"/>
      <w:footerReference w:type="default" r:id="rId21"/>
      <w:pgSz w:w="12240" w:h="15840"/>
      <w:pgMar w:top="1620" w:right="1440" w:bottom="1440" w:left="1440" w:header="576" w:footer="6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B1520" w14:textId="77777777" w:rsidR="002F40EA" w:rsidRDefault="002F40EA" w:rsidP="00C16493">
      <w:r>
        <w:separator/>
      </w:r>
    </w:p>
  </w:endnote>
  <w:endnote w:type="continuationSeparator" w:id="0">
    <w:p w14:paraId="20C78C0E" w14:textId="77777777" w:rsidR="002F40EA" w:rsidRDefault="002F40EA" w:rsidP="00C1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950EB" w14:textId="77777777" w:rsidR="00C0107C" w:rsidRPr="00BD34A3" w:rsidRDefault="00FE007C" w:rsidP="00FE007C">
    <w:pPr>
      <w:pStyle w:val="Footer"/>
    </w:pPr>
    <w:r>
      <w:rPr>
        <w:noProof/>
      </w:rPr>
      <mc:AlternateContent>
        <mc:Choice Requires="wps">
          <w:drawing>
            <wp:anchor distT="0" distB="0" distL="114300" distR="114300" simplePos="0" relativeHeight="251663360" behindDoc="0" locked="0" layoutInCell="1" allowOverlap="1" wp14:anchorId="4827F722" wp14:editId="4040A972">
              <wp:simplePos x="0" y="0"/>
              <wp:positionH relativeFrom="column">
                <wp:posOffset>-289560</wp:posOffset>
              </wp:positionH>
              <wp:positionV relativeFrom="paragraph">
                <wp:posOffset>62865</wp:posOffset>
              </wp:positionV>
              <wp:extent cx="2984500" cy="254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984500" cy="254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53A3B6C" w14:textId="77777777" w:rsidR="00FE007C" w:rsidRDefault="00FE007C" w:rsidP="00FE007C">
                          <w:pPr>
                            <w:pStyle w:val="Footer"/>
                          </w:pPr>
                          <w:r>
                            <w:t xml:space="preserve">Page </w:t>
                          </w:r>
                          <w:r>
                            <w:fldChar w:fldCharType="begin"/>
                          </w:r>
                          <w:r>
                            <w:instrText xml:space="preserve"> PAGE </w:instrText>
                          </w:r>
                          <w:r>
                            <w:fldChar w:fldCharType="separate"/>
                          </w:r>
                          <w:r w:rsidR="00E54616">
                            <w:rPr>
                              <w:noProof/>
                            </w:rPr>
                            <w:t>1</w:t>
                          </w:r>
                          <w:r>
                            <w:fldChar w:fldCharType="end"/>
                          </w:r>
                          <w:r>
                            <w:t xml:space="preserve"> of </w:t>
                          </w:r>
                          <w:r w:rsidR="005E4025">
                            <w:rPr>
                              <w:noProof/>
                            </w:rPr>
                            <w:fldChar w:fldCharType="begin"/>
                          </w:r>
                          <w:r w:rsidR="005E4025">
                            <w:rPr>
                              <w:noProof/>
                            </w:rPr>
                            <w:instrText xml:space="preserve"> NUMPAGES </w:instrText>
                          </w:r>
                          <w:r w:rsidR="005E4025">
                            <w:rPr>
                              <w:noProof/>
                            </w:rPr>
                            <w:fldChar w:fldCharType="separate"/>
                          </w:r>
                          <w:r w:rsidR="00E54616">
                            <w:rPr>
                              <w:noProof/>
                            </w:rPr>
                            <w:t>1</w:t>
                          </w:r>
                          <w:r w:rsidR="005E4025">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27F722" id="_x0000_t202" coordsize="21600,21600" o:spt="202" path="m,l,21600r21600,l21600,xe">
              <v:stroke joinstyle="miter"/>
              <v:path gradientshapeok="t" o:connecttype="rect"/>
            </v:shapetype>
            <v:shape id="Text Box 4" o:spid="_x0000_s1026" type="#_x0000_t202" style="position:absolute;margin-left:-22.8pt;margin-top:4.95pt;width:235pt;height:20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" filled="f" stroked="f">
              <v:textbox>
                <w:txbxContent>
                  <w:p w14:paraId="053A3B6C" w14:textId="77777777" w:rsidR="00FE007C" w:rsidRDefault="00FE007C" w:rsidP="00FE007C">
                    <w:pPr>
                      <w:pStyle w:val="Footer"/>
                    </w:pPr>
                    <w:r>
                      <w:t xml:space="preserve">Page </w:t>
                    </w:r>
                    <w:r>
                      <w:fldChar w:fldCharType="begin"/>
                    </w:r>
                    <w:r>
                      <w:instrText xml:space="preserve"> PAGE </w:instrText>
                    </w:r>
                    <w:r>
                      <w:fldChar w:fldCharType="separate"/>
                    </w:r>
                    <w:r w:rsidR="00E54616">
                      <w:rPr>
                        <w:noProof/>
                      </w:rPr>
                      <w:t>1</w:t>
                    </w:r>
                    <w:r>
                      <w:fldChar w:fldCharType="end"/>
                    </w:r>
                    <w:r>
                      <w:t xml:space="preserve"> of </w:t>
                    </w:r>
                    <w:r w:rsidR="005E4025">
                      <w:rPr>
                        <w:noProof/>
                      </w:rPr>
                      <w:fldChar w:fldCharType="begin"/>
                    </w:r>
                    <w:r w:rsidR="005E4025">
                      <w:rPr>
                        <w:noProof/>
                      </w:rPr>
                      <w:instrText xml:space="preserve"> NUMPAGES </w:instrText>
                    </w:r>
                    <w:r w:rsidR="005E4025">
                      <w:rPr>
                        <w:noProof/>
                      </w:rPr>
                      <w:fldChar w:fldCharType="separate"/>
                    </w:r>
                    <w:r w:rsidR="00E54616">
                      <w:rPr>
                        <w:noProof/>
                      </w:rPr>
                      <w:t>1</w:t>
                    </w:r>
                    <w:r w:rsidR="005E4025">
                      <w:rPr>
                        <w:noProof/>
                      </w:rPr>
                      <w:fldChar w:fldCharType="end"/>
                    </w:r>
                  </w:p>
                </w:txbxContent>
              </v:textbox>
            </v:shape>
          </w:pict>
        </mc:Fallback>
      </mc:AlternateContent>
    </w:r>
    <w:r w:rsidR="00C0107C">
      <w:rPr>
        <w:noProof/>
      </w:rPr>
      <mc:AlternateContent>
        <mc:Choice Requires="wps">
          <w:drawing>
            <wp:anchor distT="0" distB="0" distL="114300" distR="114300" simplePos="0" relativeHeight="251661312" behindDoc="0" locked="0" layoutInCell="1" allowOverlap="1" wp14:anchorId="0BB148F1" wp14:editId="2B4806D1">
              <wp:simplePos x="0" y="0"/>
              <wp:positionH relativeFrom="column">
                <wp:posOffset>3595370</wp:posOffset>
              </wp:positionH>
              <wp:positionV relativeFrom="paragraph">
                <wp:posOffset>66675</wp:posOffset>
              </wp:positionV>
              <wp:extent cx="2984500" cy="254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984500" cy="254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CC1360B" w14:textId="4374E5B1" w:rsidR="00C0107C" w:rsidRDefault="00C0107C" w:rsidP="00FE007C">
                          <w:pPr>
                            <w:pStyle w:val="Footer"/>
                            <w:jc w:val="right"/>
                          </w:pPr>
                          <w:r w:rsidRPr="000C144A">
                            <w:t xml:space="preserve">© </w:t>
                          </w:r>
                          <w:r w:rsidR="00FE59FD">
                            <w:t>201</w:t>
                          </w:r>
                          <w:r w:rsidR="002E0964">
                            <w:t>9</w:t>
                          </w:r>
                          <w:r w:rsidR="00FE007C">
                            <w:t xml:space="preserve"> Healthicity</w:t>
                          </w:r>
                          <w:r w:rsidRPr="000C144A">
                            <w:t>.</w:t>
                          </w:r>
                          <w:r>
                            <w:t xml:space="preserve"> </w:t>
                          </w:r>
                          <w:r w:rsidRPr="000C144A">
                            <w:t xml:space="preserve"> All Rights Reserved</w:t>
                          </w:r>
                        </w:p>
                        <w:p w14:paraId="7B433A4E" w14:textId="77777777" w:rsidR="00C0107C" w:rsidRDefault="00C0107C" w:rsidP="00FE007C">
                          <w:pPr>
                            <w:pStyle w:val="Foo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B148F1" id="Text Box 2" o:spid="_x0000_s1027" type="#_x0000_t202" style="position:absolute;margin-left:283.1pt;margin-top:5.25pt;width:235pt;height:20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" filled="f" stroked="f">
              <v:textbox>
                <w:txbxContent>
                  <w:p w14:paraId="5CC1360B" w14:textId="4374E5B1" w:rsidR="00C0107C" w:rsidRDefault="00C0107C" w:rsidP="00FE007C">
                    <w:pPr>
                      <w:pStyle w:val="Footer"/>
                      <w:jc w:val="right"/>
                    </w:pPr>
                    <w:r w:rsidRPr="000C144A">
                      <w:t xml:space="preserve">© </w:t>
                    </w:r>
                    <w:r w:rsidR="00FE59FD">
                      <w:t>201</w:t>
                    </w:r>
                    <w:r w:rsidR="002E0964">
                      <w:t>9</w:t>
                    </w:r>
                    <w:r w:rsidR="00FE007C">
                      <w:t xml:space="preserve"> Healthicity</w:t>
                    </w:r>
                    <w:r w:rsidRPr="000C144A">
                      <w:t>.</w:t>
                    </w:r>
                    <w:r>
                      <w:t xml:space="preserve"> </w:t>
                    </w:r>
                    <w:r w:rsidRPr="000C144A">
                      <w:t xml:space="preserve"> All Rights Reserved</w:t>
                    </w:r>
                  </w:p>
                  <w:p w14:paraId="7B433A4E" w14:textId="77777777" w:rsidR="00C0107C" w:rsidRDefault="00C0107C" w:rsidP="00FE007C">
                    <w:pPr>
                      <w:pStyle w:val="Foo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E81D1" w14:textId="77777777" w:rsidR="002F40EA" w:rsidRDefault="002F40EA" w:rsidP="00C16493">
      <w:r>
        <w:separator/>
      </w:r>
    </w:p>
  </w:footnote>
  <w:footnote w:type="continuationSeparator" w:id="0">
    <w:p w14:paraId="131C232B" w14:textId="77777777" w:rsidR="002F40EA" w:rsidRDefault="002F40EA" w:rsidP="00C16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8FCC1" w14:textId="77777777" w:rsidR="00C0107C" w:rsidRPr="00FE007C" w:rsidRDefault="00D15995" w:rsidP="00FE007C">
    <w:pPr>
      <w:pStyle w:val="Header"/>
      <w:jc w:val="right"/>
      <w:rPr>
        <w:color w:val="A6A6A6" w:themeColor="background1" w:themeShade="A6"/>
        <w:sz w:val="17"/>
        <w:szCs w:val="17"/>
      </w:rPr>
    </w:pPr>
    <w:r>
      <w:rPr>
        <w:noProof/>
        <w:color w:val="A6A6A6" w:themeColor="background1" w:themeShade="A6"/>
        <w:sz w:val="17"/>
        <w:szCs w:val="17"/>
      </w:rPr>
      <w:drawing>
        <wp:inline distT="0" distB="0" distL="0" distR="0" wp14:anchorId="08EB16B2" wp14:editId="3DD24EDB">
          <wp:extent cx="1370965" cy="346760"/>
          <wp:effectExtent l="0" t="0" r="635" b="8890"/>
          <wp:docPr id="3" name="Picture 3" descr="/Users/admin/Dropbox (Healthicity)/Enterprise Marketing/Healthicity/Branding/Logos/Healthicity Corporate/healthicity-red-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admin/Dropbox (Healthicity)/Enterprise Marketing/Healthicity/Branding/Logos/Healthicity Corporate/healthicity-red-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972" cy="3513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03D70"/>
    <w:multiLevelType w:val="multilevel"/>
    <w:tmpl w:val="BDE6D6A8"/>
    <w:styleLink w:val="BulletList"/>
    <w:lvl w:ilvl="0">
      <w:start w:val="1"/>
      <w:numFmt w:val="bullet"/>
      <w:lvlText w:val=""/>
      <w:lvlJc w:val="left"/>
      <w:pPr>
        <w:ind w:left="720" w:hanging="360"/>
      </w:pPr>
      <w:rPr>
        <w:rFonts w:ascii="Wingdings" w:hAnsi="Wingdings" w:hint="default"/>
        <w:color w:val="646464" w:themeColor="text2"/>
      </w:rPr>
    </w:lvl>
    <w:lvl w:ilvl="1">
      <w:start w:val="1"/>
      <w:numFmt w:val="bullet"/>
      <w:lvlText w:val="–"/>
      <w:lvlJc w:val="left"/>
      <w:pPr>
        <w:ind w:left="1440" w:hanging="360"/>
      </w:pPr>
      <w:rPr>
        <w:rFonts w:ascii="Arial" w:hAnsi="Arial" w:hint="default"/>
        <w:color w:val="4CC6F3"/>
      </w:rPr>
    </w:lvl>
    <w:lvl w:ilvl="2">
      <w:start w:val="1"/>
      <w:numFmt w:val="bullet"/>
      <w:lvlText w:val=""/>
      <w:lvlJc w:val="left"/>
      <w:pPr>
        <w:ind w:left="2160" w:hanging="360"/>
      </w:pPr>
      <w:rPr>
        <w:rFonts w:ascii="Wingdings" w:hAnsi="Wingdings" w:hint="default"/>
        <w:color w:val="4CC6F3"/>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05500B"/>
    <w:multiLevelType w:val="multilevel"/>
    <w:tmpl w:val="BDE6D6A8"/>
    <w:numStyleLink w:val="BulletList"/>
  </w:abstractNum>
  <w:abstractNum w:abstractNumId="2" w15:restartNumberingAfterBreak="0">
    <w:nsid w:val="24AE6EBE"/>
    <w:multiLevelType w:val="hybridMultilevel"/>
    <w:tmpl w:val="B34E5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3872D4"/>
    <w:multiLevelType w:val="multilevel"/>
    <w:tmpl w:val="BDE6D6A8"/>
    <w:numStyleLink w:val="BulletList"/>
  </w:abstractNum>
  <w:abstractNum w:abstractNumId="4" w15:restartNumberingAfterBreak="0">
    <w:nsid w:val="303A53CF"/>
    <w:multiLevelType w:val="singleLevel"/>
    <w:tmpl w:val="50B0E4EA"/>
    <w:lvl w:ilvl="0">
      <w:start w:val="1"/>
      <w:numFmt w:val="bullet"/>
      <w:pStyle w:val="Bullet1"/>
      <w:lvlText w:val=""/>
      <w:lvlJc w:val="left"/>
      <w:pPr>
        <w:ind w:left="720" w:hanging="360"/>
      </w:pPr>
      <w:rPr>
        <w:rFonts w:ascii="Symbol" w:hAnsi="Symbol" w:hint="default"/>
        <w:color w:val="auto"/>
      </w:rPr>
    </w:lvl>
  </w:abstractNum>
  <w:abstractNum w:abstractNumId="5" w15:restartNumberingAfterBreak="0">
    <w:nsid w:val="39082483"/>
    <w:multiLevelType w:val="hybridMultilevel"/>
    <w:tmpl w:val="35C08BBA"/>
    <w:lvl w:ilvl="0" w:tplc="E718056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B6689F"/>
    <w:multiLevelType w:val="hybridMultilevel"/>
    <w:tmpl w:val="D6229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717451"/>
    <w:multiLevelType w:val="multilevel"/>
    <w:tmpl w:val="BDE6D6A8"/>
    <w:numStyleLink w:val="BulletList"/>
  </w:abstractNum>
  <w:abstractNum w:abstractNumId="8" w15:restartNumberingAfterBreak="0">
    <w:nsid w:val="5BCB502B"/>
    <w:multiLevelType w:val="hybridMultilevel"/>
    <w:tmpl w:val="9F983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90434A"/>
    <w:multiLevelType w:val="hybridMultilevel"/>
    <w:tmpl w:val="AE6A9E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7F01C81"/>
    <w:multiLevelType w:val="hybridMultilevel"/>
    <w:tmpl w:val="52E48230"/>
    <w:lvl w:ilvl="0" w:tplc="F828AB74">
      <w:start w:val="1"/>
      <w:numFmt w:val="bullet"/>
      <w:lvlText w:val=""/>
      <w:lvlJc w:val="left"/>
      <w:pPr>
        <w:ind w:left="720" w:hanging="360"/>
      </w:pPr>
      <w:rPr>
        <w:rFonts w:ascii="Symbol" w:hAnsi="Symbol" w:hint="default"/>
      </w:rPr>
    </w:lvl>
    <w:lvl w:ilvl="1" w:tplc="09AAFCD2" w:tentative="1">
      <w:start w:val="1"/>
      <w:numFmt w:val="bullet"/>
      <w:lvlText w:val="o"/>
      <w:lvlJc w:val="left"/>
      <w:pPr>
        <w:ind w:left="1440" w:hanging="360"/>
      </w:pPr>
      <w:rPr>
        <w:rFonts w:ascii="Courier New" w:hAnsi="Courier New" w:hint="default"/>
      </w:rPr>
    </w:lvl>
    <w:lvl w:ilvl="2" w:tplc="A85432A2" w:tentative="1">
      <w:start w:val="1"/>
      <w:numFmt w:val="bullet"/>
      <w:lvlText w:val=""/>
      <w:lvlJc w:val="left"/>
      <w:pPr>
        <w:ind w:left="2160" w:hanging="360"/>
      </w:pPr>
      <w:rPr>
        <w:rFonts w:ascii="Wingdings" w:hAnsi="Wingdings" w:hint="default"/>
      </w:rPr>
    </w:lvl>
    <w:lvl w:ilvl="3" w:tplc="BD5CF3C8" w:tentative="1">
      <w:start w:val="1"/>
      <w:numFmt w:val="bullet"/>
      <w:lvlText w:val=""/>
      <w:lvlJc w:val="left"/>
      <w:pPr>
        <w:ind w:left="2880" w:hanging="360"/>
      </w:pPr>
      <w:rPr>
        <w:rFonts w:ascii="Symbol" w:hAnsi="Symbol" w:hint="default"/>
      </w:rPr>
    </w:lvl>
    <w:lvl w:ilvl="4" w:tplc="06C616C4" w:tentative="1">
      <w:start w:val="1"/>
      <w:numFmt w:val="bullet"/>
      <w:lvlText w:val="o"/>
      <w:lvlJc w:val="left"/>
      <w:pPr>
        <w:ind w:left="3600" w:hanging="360"/>
      </w:pPr>
      <w:rPr>
        <w:rFonts w:ascii="Courier New" w:hAnsi="Courier New" w:hint="default"/>
      </w:rPr>
    </w:lvl>
    <w:lvl w:ilvl="5" w:tplc="B2DADF4E" w:tentative="1">
      <w:start w:val="1"/>
      <w:numFmt w:val="bullet"/>
      <w:lvlText w:val=""/>
      <w:lvlJc w:val="left"/>
      <w:pPr>
        <w:ind w:left="4320" w:hanging="360"/>
      </w:pPr>
      <w:rPr>
        <w:rFonts w:ascii="Wingdings" w:hAnsi="Wingdings" w:hint="default"/>
      </w:rPr>
    </w:lvl>
    <w:lvl w:ilvl="6" w:tplc="71E83A6A" w:tentative="1">
      <w:start w:val="1"/>
      <w:numFmt w:val="bullet"/>
      <w:lvlText w:val=""/>
      <w:lvlJc w:val="left"/>
      <w:pPr>
        <w:ind w:left="5040" w:hanging="360"/>
      </w:pPr>
      <w:rPr>
        <w:rFonts w:ascii="Symbol" w:hAnsi="Symbol" w:hint="default"/>
      </w:rPr>
    </w:lvl>
    <w:lvl w:ilvl="7" w:tplc="831C45E4" w:tentative="1">
      <w:start w:val="1"/>
      <w:numFmt w:val="bullet"/>
      <w:lvlText w:val="o"/>
      <w:lvlJc w:val="left"/>
      <w:pPr>
        <w:ind w:left="5760" w:hanging="360"/>
      </w:pPr>
      <w:rPr>
        <w:rFonts w:ascii="Courier New" w:hAnsi="Courier New" w:hint="default"/>
      </w:rPr>
    </w:lvl>
    <w:lvl w:ilvl="8" w:tplc="C456D29E" w:tentative="1">
      <w:start w:val="1"/>
      <w:numFmt w:val="bullet"/>
      <w:lvlText w:val=""/>
      <w:lvlJc w:val="left"/>
      <w:pPr>
        <w:ind w:left="6480" w:hanging="360"/>
      </w:pPr>
      <w:rPr>
        <w:rFonts w:ascii="Wingdings" w:hAnsi="Wingdings" w:hint="default"/>
      </w:rPr>
    </w:lvl>
  </w:abstractNum>
  <w:abstractNum w:abstractNumId="11" w15:restartNumberingAfterBreak="0">
    <w:nsid w:val="69617FAA"/>
    <w:multiLevelType w:val="multilevel"/>
    <w:tmpl w:val="BDE6D6A8"/>
    <w:numStyleLink w:val="BulletList"/>
  </w:abstractNum>
  <w:abstractNum w:abstractNumId="12" w15:restartNumberingAfterBreak="0">
    <w:nsid w:val="74135586"/>
    <w:multiLevelType w:val="multilevel"/>
    <w:tmpl w:val="4860F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94E742B"/>
    <w:multiLevelType w:val="singleLevel"/>
    <w:tmpl w:val="E2DCC582"/>
    <w:lvl w:ilvl="0">
      <w:start w:val="1"/>
      <w:numFmt w:val="bullet"/>
      <w:lvlText w:val=""/>
      <w:lvlJc w:val="left"/>
      <w:pPr>
        <w:ind w:left="1440" w:hanging="360"/>
      </w:pPr>
      <w:rPr>
        <w:rFonts w:ascii="Symbol" w:hAnsi="Symbol" w:hint="default"/>
        <w:color w:val="auto"/>
      </w:rPr>
    </w:lvl>
  </w:abstractNum>
  <w:num w:numId="1">
    <w:abstractNumId w:val="2"/>
  </w:num>
  <w:num w:numId="2">
    <w:abstractNumId w:val="6"/>
  </w:num>
  <w:num w:numId="3">
    <w:abstractNumId w:val="5"/>
  </w:num>
  <w:num w:numId="4">
    <w:abstractNumId w:val="10"/>
  </w:num>
  <w:num w:numId="5">
    <w:abstractNumId w:val="0"/>
  </w:num>
  <w:num w:numId="6">
    <w:abstractNumId w:val="3"/>
  </w:num>
  <w:num w:numId="7">
    <w:abstractNumId w:val="7"/>
  </w:num>
  <w:num w:numId="8">
    <w:abstractNumId w:val="1"/>
  </w:num>
  <w:num w:numId="9">
    <w:abstractNumId w:val="13"/>
  </w:num>
  <w:num w:numId="10">
    <w:abstractNumId w:val="12"/>
  </w:num>
  <w:num w:numId="11">
    <w:abstractNumId w:val="11"/>
  </w:num>
  <w:num w:numId="12">
    <w:abstractNumId w:val="4"/>
  </w:num>
  <w:num w:numId="13">
    <w:abstractNumId w:val="8"/>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995"/>
    <w:rsid w:val="00012F5F"/>
    <w:rsid w:val="00021898"/>
    <w:rsid w:val="000918B2"/>
    <w:rsid w:val="00103EE9"/>
    <w:rsid w:val="00104B69"/>
    <w:rsid w:val="001230C4"/>
    <w:rsid w:val="001D707A"/>
    <w:rsid w:val="00272710"/>
    <w:rsid w:val="002E0964"/>
    <w:rsid w:val="002E3B7B"/>
    <w:rsid w:val="002F23D4"/>
    <w:rsid w:val="002F3357"/>
    <w:rsid w:val="002F40EA"/>
    <w:rsid w:val="002F7B7D"/>
    <w:rsid w:val="003157BE"/>
    <w:rsid w:val="0036246D"/>
    <w:rsid w:val="003B31A3"/>
    <w:rsid w:val="00477E06"/>
    <w:rsid w:val="004A6BB7"/>
    <w:rsid w:val="004C488F"/>
    <w:rsid w:val="00560011"/>
    <w:rsid w:val="00560449"/>
    <w:rsid w:val="00582CE5"/>
    <w:rsid w:val="00595E6D"/>
    <w:rsid w:val="005D7C35"/>
    <w:rsid w:val="005E4025"/>
    <w:rsid w:val="00616134"/>
    <w:rsid w:val="006566B5"/>
    <w:rsid w:val="0067528E"/>
    <w:rsid w:val="00675976"/>
    <w:rsid w:val="00706723"/>
    <w:rsid w:val="00721B1F"/>
    <w:rsid w:val="007312F0"/>
    <w:rsid w:val="0076694D"/>
    <w:rsid w:val="00772C82"/>
    <w:rsid w:val="00806023"/>
    <w:rsid w:val="00817554"/>
    <w:rsid w:val="00890B54"/>
    <w:rsid w:val="008C6144"/>
    <w:rsid w:val="00992D68"/>
    <w:rsid w:val="0099442A"/>
    <w:rsid w:val="00996507"/>
    <w:rsid w:val="00A81BA3"/>
    <w:rsid w:val="00AE1A14"/>
    <w:rsid w:val="00B53637"/>
    <w:rsid w:val="00B77F57"/>
    <w:rsid w:val="00BB7E5C"/>
    <w:rsid w:val="00BC6494"/>
    <w:rsid w:val="00BD34A3"/>
    <w:rsid w:val="00C0107C"/>
    <w:rsid w:val="00C16493"/>
    <w:rsid w:val="00C3142D"/>
    <w:rsid w:val="00C65733"/>
    <w:rsid w:val="00C8168E"/>
    <w:rsid w:val="00CC0DD0"/>
    <w:rsid w:val="00D15995"/>
    <w:rsid w:val="00D33992"/>
    <w:rsid w:val="00D35C9C"/>
    <w:rsid w:val="00D863C2"/>
    <w:rsid w:val="00D97D8E"/>
    <w:rsid w:val="00DC4F55"/>
    <w:rsid w:val="00DE0CD0"/>
    <w:rsid w:val="00E20F90"/>
    <w:rsid w:val="00E463C3"/>
    <w:rsid w:val="00E54616"/>
    <w:rsid w:val="00E95E91"/>
    <w:rsid w:val="00F226BA"/>
    <w:rsid w:val="00F2771C"/>
    <w:rsid w:val="00FC642A"/>
    <w:rsid w:val="00FD37FF"/>
    <w:rsid w:val="00FE007C"/>
    <w:rsid w:val="00FE59FD"/>
    <w:rsid w:val="00FF590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2D4869"/>
  <w15:docId w15:val="{195672C4-73EC-124C-A32E-C177C748E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C6144"/>
    <w:pPr>
      <w:spacing w:after="120" w:line="288" w:lineRule="auto"/>
    </w:pPr>
    <w:rPr>
      <w:rFonts w:ascii="Century Gothic" w:hAnsi="Century Gothic"/>
      <w:color w:val="323232" w:themeColor="text1"/>
      <w:sz w:val="20"/>
    </w:rPr>
  </w:style>
  <w:style w:type="paragraph" w:styleId="Heading1">
    <w:name w:val="heading 1"/>
    <w:basedOn w:val="Normal"/>
    <w:next w:val="Normal"/>
    <w:link w:val="Heading1Char"/>
    <w:autoRedefine/>
    <w:uiPriority w:val="9"/>
    <w:qFormat/>
    <w:rsid w:val="0099442A"/>
    <w:pPr>
      <w:keepNext/>
      <w:keepLines/>
      <w:spacing w:before="200"/>
      <w:outlineLvl w:val="0"/>
    </w:pPr>
    <w:rPr>
      <w:rFonts w:eastAsiaTheme="majorEastAsia" w:cstheme="majorBidi"/>
      <w:color w:val="FF4247" w:themeColor="accent1"/>
      <w:sz w:val="40"/>
      <w:szCs w:val="32"/>
    </w:rPr>
  </w:style>
  <w:style w:type="paragraph" w:styleId="Heading2">
    <w:name w:val="heading 2"/>
    <w:basedOn w:val="Normal"/>
    <w:next w:val="Normal"/>
    <w:link w:val="Heading2Char"/>
    <w:autoRedefine/>
    <w:uiPriority w:val="9"/>
    <w:unhideWhenUsed/>
    <w:qFormat/>
    <w:rsid w:val="0099442A"/>
    <w:pPr>
      <w:keepNext/>
      <w:keepLines/>
      <w:spacing w:before="200"/>
      <w:outlineLvl w:val="1"/>
    </w:pPr>
    <w:rPr>
      <w:rFonts w:eastAsiaTheme="majorEastAsia" w:cstheme="majorBidi"/>
      <w:color w:val="646464" w:themeColor="text2"/>
      <w:sz w:val="28"/>
      <w:szCs w:val="26"/>
    </w:rPr>
  </w:style>
  <w:style w:type="paragraph" w:styleId="Heading3">
    <w:name w:val="heading 3"/>
    <w:basedOn w:val="Normal"/>
    <w:next w:val="Normal"/>
    <w:link w:val="Heading3Char"/>
    <w:uiPriority w:val="9"/>
    <w:unhideWhenUsed/>
    <w:qFormat/>
    <w:rsid w:val="0099442A"/>
    <w:pPr>
      <w:keepNext/>
      <w:keepLines/>
      <w:spacing w:before="200"/>
      <w:outlineLvl w:val="2"/>
    </w:pPr>
    <w:rPr>
      <w:rFonts w:eastAsiaTheme="majorEastAsia" w:cstheme="majorBidi"/>
      <w:color w:val="FF4247" w:themeColor="accent1"/>
    </w:rPr>
  </w:style>
  <w:style w:type="paragraph" w:styleId="Heading4">
    <w:name w:val="heading 4"/>
    <w:basedOn w:val="Normal"/>
    <w:next w:val="Normal"/>
    <w:link w:val="Heading4Char"/>
    <w:uiPriority w:val="9"/>
    <w:unhideWhenUsed/>
    <w:qFormat/>
    <w:rsid w:val="0099442A"/>
    <w:pPr>
      <w:keepNext/>
      <w:keepLines/>
      <w:spacing w:before="200"/>
      <w:outlineLvl w:val="3"/>
    </w:pPr>
    <w:rPr>
      <w:rFonts w:eastAsiaTheme="majorEastAsia" w:cstheme="majorBidi"/>
      <w:caps/>
      <w:color w:val="FF4247" w:themeColor="accent1"/>
      <w:sz w:val="16"/>
      <w:szCs w:val="20"/>
    </w:rPr>
  </w:style>
  <w:style w:type="paragraph" w:styleId="Heading5">
    <w:name w:val="heading 5"/>
    <w:basedOn w:val="Heading4"/>
    <w:next w:val="Normal"/>
    <w:link w:val="Heading5Char"/>
    <w:uiPriority w:val="9"/>
    <w:unhideWhenUsed/>
    <w:qFormat/>
    <w:rsid w:val="0099442A"/>
    <w:pPr>
      <w:outlineLvl w:val="4"/>
    </w:pPr>
    <w:rPr>
      <w:color w:val="A2A2A2" w:themeColor="text2" w:themeTint="99"/>
    </w:rPr>
  </w:style>
  <w:style w:type="paragraph" w:styleId="Heading6">
    <w:name w:val="heading 6"/>
    <w:basedOn w:val="Normal"/>
    <w:next w:val="Normal"/>
    <w:link w:val="Heading6Char"/>
    <w:uiPriority w:val="9"/>
    <w:semiHidden/>
    <w:unhideWhenUsed/>
    <w:qFormat/>
    <w:rsid w:val="0036246D"/>
    <w:pPr>
      <w:keepNext/>
      <w:keepLines/>
      <w:spacing w:before="40"/>
      <w:outlineLvl w:val="5"/>
    </w:pPr>
    <w:rPr>
      <w:rFonts w:asciiTheme="majorHAnsi" w:eastAsiaTheme="majorEastAsia" w:hAnsiTheme="majorHAnsi" w:cstheme="majorBidi"/>
      <w:color w:val="9F000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42A"/>
    <w:rPr>
      <w:rFonts w:ascii="Century Gothic" w:eastAsiaTheme="majorEastAsia" w:hAnsi="Century Gothic" w:cstheme="majorBidi"/>
      <w:color w:val="FF4247" w:themeColor="accent1"/>
      <w:sz w:val="40"/>
      <w:szCs w:val="32"/>
    </w:rPr>
  </w:style>
  <w:style w:type="character" w:customStyle="1" w:styleId="Heading2Char">
    <w:name w:val="Heading 2 Char"/>
    <w:basedOn w:val="DefaultParagraphFont"/>
    <w:link w:val="Heading2"/>
    <w:uiPriority w:val="9"/>
    <w:rsid w:val="0099442A"/>
    <w:rPr>
      <w:rFonts w:ascii="Century Gothic" w:eastAsiaTheme="majorEastAsia" w:hAnsi="Century Gothic" w:cstheme="majorBidi"/>
      <w:color w:val="646464" w:themeColor="text2"/>
      <w:sz w:val="28"/>
      <w:szCs w:val="26"/>
    </w:rPr>
  </w:style>
  <w:style w:type="character" w:customStyle="1" w:styleId="Heading3Char">
    <w:name w:val="Heading 3 Char"/>
    <w:basedOn w:val="DefaultParagraphFont"/>
    <w:link w:val="Heading3"/>
    <w:uiPriority w:val="9"/>
    <w:rsid w:val="0099442A"/>
    <w:rPr>
      <w:rFonts w:ascii="Century Gothic" w:eastAsiaTheme="majorEastAsia" w:hAnsi="Century Gothic" w:cstheme="majorBidi"/>
      <w:color w:val="FF4247" w:themeColor="accent1"/>
      <w:sz w:val="20"/>
    </w:rPr>
  </w:style>
  <w:style w:type="paragraph" w:styleId="Title">
    <w:name w:val="Title"/>
    <w:basedOn w:val="Normal"/>
    <w:next w:val="Normal"/>
    <w:link w:val="TitleChar"/>
    <w:uiPriority w:val="10"/>
    <w:qFormat/>
    <w:rsid w:val="0099442A"/>
    <w:pPr>
      <w:spacing w:after="300"/>
      <w:contextualSpacing/>
    </w:pPr>
    <w:rPr>
      <w:rFonts w:eastAsiaTheme="majorEastAsia" w:cstheme="majorBidi"/>
      <w:color w:val="FF4247" w:themeColor="accent1"/>
      <w:spacing w:val="5"/>
      <w:kern w:val="28"/>
      <w:sz w:val="72"/>
      <w:szCs w:val="52"/>
    </w:rPr>
  </w:style>
  <w:style w:type="character" w:customStyle="1" w:styleId="TitleChar">
    <w:name w:val="Title Char"/>
    <w:basedOn w:val="DefaultParagraphFont"/>
    <w:link w:val="Title"/>
    <w:uiPriority w:val="10"/>
    <w:rsid w:val="0099442A"/>
    <w:rPr>
      <w:rFonts w:ascii="Century Gothic" w:eastAsiaTheme="majorEastAsia" w:hAnsi="Century Gothic" w:cstheme="majorBidi"/>
      <w:color w:val="FF4247" w:themeColor="accent1"/>
      <w:spacing w:val="5"/>
      <w:kern w:val="28"/>
      <w:sz w:val="72"/>
      <w:szCs w:val="52"/>
    </w:rPr>
  </w:style>
  <w:style w:type="paragraph" w:styleId="ListParagraph">
    <w:name w:val="List Paragraph"/>
    <w:basedOn w:val="Normal"/>
    <w:uiPriority w:val="34"/>
    <w:qFormat/>
    <w:rsid w:val="0099442A"/>
    <w:pPr>
      <w:ind w:left="720"/>
      <w:contextualSpacing/>
    </w:pPr>
  </w:style>
  <w:style w:type="paragraph" w:styleId="Header">
    <w:name w:val="header"/>
    <w:basedOn w:val="Normal"/>
    <w:link w:val="HeaderChar"/>
    <w:uiPriority w:val="99"/>
    <w:unhideWhenUsed/>
    <w:rsid w:val="0099442A"/>
    <w:pPr>
      <w:tabs>
        <w:tab w:val="center" w:pos="4320"/>
        <w:tab w:val="right" w:pos="8640"/>
      </w:tabs>
    </w:pPr>
  </w:style>
  <w:style w:type="character" w:customStyle="1" w:styleId="HeaderChar">
    <w:name w:val="Header Char"/>
    <w:basedOn w:val="DefaultParagraphFont"/>
    <w:link w:val="Header"/>
    <w:uiPriority w:val="99"/>
    <w:rsid w:val="0099442A"/>
    <w:rPr>
      <w:rFonts w:ascii="Century Gothic" w:hAnsi="Century Gothic"/>
      <w:color w:val="323232" w:themeColor="text1"/>
      <w:sz w:val="20"/>
    </w:rPr>
  </w:style>
  <w:style w:type="paragraph" w:styleId="Footer">
    <w:name w:val="footer"/>
    <w:basedOn w:val="Normal"/>
    <w:link w:val="FooterChar"/>
    <w:uiPriority w:val="99"/>
    <w:unhideWhenUsed/>
    <w:rsid w:val="0099442A"/>
    <w:pPr>
      <w:tabs>
        <w:tab w:val="center" w:pos="4320"/>
        <w:tab w:val="right" w:pos="8640"/>
      </w:tabs>
    </w:pPr>
    <w:rPr>
      <w:color w:val="646464" w:themeColor="text2"/>
      <w:sz w:val="16"/>
    </w:rPr>
  </w:style>
  <w:style w:type="character" w:customStyle="1" w:styleId="FooterChar">
    <w:name w:val="Footer Char"/>
    <w:basedOn w:val="DefaultParagraphFont"/>
    <w:link w:val="Footer"/>
    <w:uiPriority w:val="99"/>
    <w:rsid w:val="0099442A"/>
    <w:rPr>
      <w:rFonts w:ascii="Century Gothic" w:hAnsi="Century Gothic"/>
      <w:color w:val="646464" w:themeColor="text2"/>
      <w:sz w:val="16"/>
    </w:rPr>
  </w:style>
  <w:style w:type="paragraph" w:styleId="BalloonText">
    <w:name w:val="Balloon Text"/>
    <w:basedOn w:val="Normal"/>
    <w:link w:val="BalloonTextChar"/>
    <w:uiPriority w:val="99"/>
    <w:semiHidden/>
    <w:unhideWhenUsed/>
    <w:rsid w:val="00FF59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5900"/>
    <w:rPr>
      <w:rFonts w:ascii="Lucida Grande" w:hAnsi="Lucida Grande" w:cs="Lucida Grande"/>
      <w:sz w:val="18"/>
      <w:szCs w:val="18"/>
    </w:rPr>
  </w:style>
  <w:style w:type="character" w:styleId="PageNumber">
    <w:name w:val="page number"/>
    <w:basedOn w:val="DefaultParagraphFont"/>
    <w:uiPriority w:val="99"/>
    <w:semiHidden/>
    <w:unhideWhenUsed/>
    <w:rsid w:val="00E463C3"/>
  </w:style>
  <w:style w:type="numbering" w:customStyle="1" w:styleId="BulletList">
    <w:name w:val="Bullet List"/>
    <w:basedOn w:val="NoList"/>
    <w:uiPriority w:val="99"/>
    <w:rsid w:val="00477E06"/>
    <w:pPr>
      <w:numPr>
        <w:numId w:val="5"/>
      </w:numPr>
    </w:pPr>
  </w:style>
  <w:style w:type="paragraph" w:customStyle="1" w:styleId="Bullet1">
    <w:name w:val="Bullet 1"/>
    <w:basedOn w:val="ListParagraph"/>
    <w:link w:val="Bullet1Char"/>
    <w:qFormat/>
    <w:rsid w:val="0099442A"/>
    <w:pPr>
      <w:numPr>
        <w:numId w:val="12"/>
      </w:numPr>
      <w:contextualSpacing w:val="0"/>
    </w:pPr>
  </w:style>
  <w:style w:type="paragraph" w:styleId="Subtitle">
    <w:name w:val="Subtitle"/>
    <w:basedOn w:val="Normal"/>
    <w:next w:val="Normal"/>
    <w:link w:val="SubtitleChar"/>
    <w:uiPriority w:val="11"/>
    <w:qFormat/>
    <w:rsid w:val="0099442A"/>
    <w:pPr>
      <w:numPr>
        <w:ilvl w:val="1"/>
      </w:numPr>
      <w:spacing w:after="240"/>
    </w:pPr>
    <w:rPr>
      <w:color w:val="7A7A7A" w:themeColor="text1" w:themeTint="A5"/>
      <w:sz w:val="22"/>
      <w:szCs w:val="22"/>
    </w:rPr>
  </w:style>
  <w:style w:type="character" w:customStyle="1" w:styleId="Bullet1Char">
    <w:name w:val="Bullet 1 Char"/>
    <w:basedOn w:val="DefaultParagraphFont"/>
    <w:link w:val="Bullet1"/>
    <w:rsid w:val="0099442A"/>
    <w:rPr>
      <w:rFonts w:ascii="Century Gothic" w:hAnsi="Century Gothic"/>
      <w:color w:val="323232" w:themeColor="text1"/>
      <w:sz w:val="20"/>
    </w:rPr>
  </w:style>
  <w:style w:type="character" w:customStyle="1" w:styleId="SubtitleChar">
    <w:name w:val="Subtitle Char"/>
    <w:basedOn w:val="DefaultParagraphFont"/>
    <w:link w:val="Subtitle"/>
    <w:uiPriority w:val="11"/>
    <w:rsid w:val="0099442A"/>
    <w:rPr>
      <w:rFonts w:ascii="Century Gothic" w:hAnsi="Century Gothic"/>
      <w:color w:val="7A7A7A" w:themeColor="text1" w:themeTint="A5"/>
      <w:sz w:val="22"/>
      <w:szCs w:val="22"/>
    </w:rPr>
  </w:style>
  <w:style w:type="paragraph" w:customStyle="1" w:styleId="TitlewithSubtitle">
    <w:name w:val="Title with Subtitle"/>
    <w:basedOn w:val="Title"/>
    <w:qFormat/>
    <w:rsid w:val="0099442A"/>
    <w:pPr>
      <w:spacing w:after="0" w:line="240" w:lineRule="auto"/>
    </w:pPr>
  </w:style>
  <w:style w:type="table" w:styleId="PlainTable1">
    <w:name w:val="Plain Table 1"/>
    <w:basedOn w:val="TableNormal"/>
    <w:uiPriority w:val="41"/>
    <w:rsid w:val="00FE007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477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99442A"/>
    <w:rPr>
      <w:rFonts w:ascii="Century Gothic" w:eastAsiaTheme="majorEastAsia" w:hAnsi="Century Gothic" w:cstheme="majorBidi"/>
      <w:caps/>
      <w:color w:val="FF4247" w:themeColor="accent1"/>
      <w:sz w:val="16"/>
      <w:szCs w:val="20"/>
    </w:rPr>
  </w:style>
  <w:style w:type="character" w:customStyle="1" w:styleId="Heading5Char">
    <w:name w:val="Heading 5 Char"/>
    <w:basedOn w:val="DefaultParagraphFont"/>
    <w:link w:val="Heading5"/>
    <w:uiPriority w:val="9"/>
    <w:rsid w:val="0099442A"/>
    <w:rPr>
      <w:rFonts w:ascii="Century Gothic" w:eastAsiaTheme="majorEastAsia" w:hAnsi="Century Gothic" w:cstheme="majorBidi"/>
      <w:caps/>
      <w:color w:val="A2A2A2" w:themeColor="text2" w:themeTint="99"/>
      <w:sz w:val="16"/>
      <w:szCs w:val="20"/>
    </w:rPr>
  </w:style>
  <w:style w:type="character" w:customStyle="1" w:styleId="Heading6Char">
    <w:name w:val="Heading 6 Char"/>
    <w:basedOn w:val="DefaultParagraphFont"/>
    <w:link w:val="Heading6"/>
    <w:uiPriority w:val="9"/>
    <w:semiHidden/>
    <w:rsid w:val="0036246D"/>
    <w:rPr>
      <w:rFonts w:asciiTheme="majorHAnsi" w:eastAsiaTheme="majorEastAsia" w:hAnsiTheme="majorHAnsi" w:cstheme="majorBidi"/>
      <w:color w:val="9F0003" w:themeColor="accent1" w:themeShade="7F"/>
      <w:sz w:val="20"/>
    </w:rPr>
  </w:style>
  <w:style w:type="table" w:styleId="GridTable4">
    <w:name w:val="Grid Table 4"/>
    <w:basedOn w:val="TableNormal"/>
    <w:uiPriority w:val="49"/>
    <w:rsid w:val="00FE007C"/>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color w:val="FFFFFF" w:themeColor="background1"/>
      </w:rPr>
      <w:tblPr/>
      <w:tcPr>
        <w:tcBorders>
          <w:top w:val="single" w:sz="4" w:space="0" w:color="323232" w:themeColor="text1"/>
          <w:left w:val="single" w:sz="4" w:space="0" w:color="323232" w:themeColor="text1"/>
          <w:bottom w:val="single" w:sz="4" w:space="0" w:color="323232" w:themeColor="text1"/>
          <w:right w:val="single" w:sz="4" w:space="0" w:color="323232" w:themeColor="text1"/>
          <w:insideH w:val="nil"/>
          <w:insideV w:val="nil"/>
        </w:tcBorders>
        <w:shd w:val="clear" w:color="auto" w:fill="323232" w:themeFill="text1"/>
      </w:tcPr>
    </w:tblStylePr>
    <w:tblStylePr w:type="lastRow">
      <w:rPr>
        <w:b/>
        <w:bCs/>
      </w:rPr>
      <w:tblPr/>
      <w:tcPr>
        <w:tcBorders>
          <w:top w:val="double" w:sz="4" w:space="0" w:color="323232" w:themeColor="text1"/>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paragraph" w:customStyle="1" w:styleId="TableHeading">
    <w:name w:val="Table Heading"/>
    <w:basedOn w:val="Normal"/>
    <w:qFormat/>
    <w:rsid w:val="0099442A"/>
    <w:pPr>
      <w:spacing w:after="0" w:line="240" w:lineRule="auto"/>
    </w:pPr>
    <w:rPr>
      <w:b/>
      <w:bCs/>
      <w:color w:val="FFFFFF" w:themeColor="background1"/>
      <w:szCs w:val="20"/>
    </w:rPr>
  </w:style>
  <w:style w:type="paragraph" w:customStyle="1" w:styleId="TableBody">
    <w:name w:val="Table Body"/>
    <w:basedOn w:val="TableHeading"/>
    <w:qFormat/>
    <w:rsid w:val="00890B54"/>
    <w:rPr>
      <w:b w:val="0"/>
      <w:color w:val="323232" w:themeColor="text1"/>
    </w:rPr>
  </w:style>
  <w:style w:type="character" w:styleId="Strong">
    <w:name w:val="Strong"/>
    <w:basedOn w:val="DefaultParagraphFont"/>
    <w:uiPriority w:val="22"/>
    <w:qFormat/>
    <w:rsid w:val="0099442A"/>
    <w:rPr>
      <w:rFonts w:ascii="Century Gothic" w:hAnsi="Century Gothic"/>
      <w:b/>
      <w:bCs/>
      <w:i w:val="0"/>
      <w:iCs w:val="0"/>
      <w:color w:val="FF4247" w:themeColor="accent1"/>
    </w:rPr>
  </w:style>
  <w:style w:type="character" w:styleId="SubtleEmphasis">
    <w:name w:val="Subtle Emphasis"/>
    <w:basedOn w:val="DefaultParagraphFont"/>
    <w:uiPriority w:val="19"/>
    <w:qFormat/>
    <w:rsid w:val="0099442A"/>
    <w:rPr>
      <w:rFonts w:ascii="Century Gothic" w:hAnsi="Century Gothic"/>
      <w:b w:val="0"/>
      <w:bCs w:val="0"/>
      <w:i/>
      <w:iCs/>
      <w:color w:val="656565" w:themeColor="text1" w:themeTint="BF"/>
    </w:rPr>
  </w:style>
  <w:style w:type="character" w:styleId="Emphasis">
    <w:name w:val="Emphasis"/>
    <w:basedOn w:val="DefaultParagraphFont"/>
    <w:uiPriority w:val="20"/>
    <w:qFormat/>
    <w:rsid w:val="0099442A"/>
    <w:rPr>
      <w:rFonts w:ascii="Century Gothic" w:hAnsi="Century Gothic"/>
      <w:b w:val="0"/>
      <w:bCs w:val="0"/>
      <w:i/>
      <w:iCs/>
    </w:rPr>
  </w:style>
  <w:style w:type="character" w:styleId="IntenseEmphasis">
    <w:name w:val="Intense Emphasis"/>
    <w:basedOn w:val="DefaultParagraphFont"/>
    <w:uiPriority w:val="21"/>
    <w:qFormat/>
    <w:rsid w:val="0099442A"/>
    <w:rPr>
      <w:rFonts w:ascii="Century Gothic" w:hAnsi="Century Gothic"/>
      <w:b w:val="0"/>
      <w:bCs w:val="0"/>
      <w:i/>
      <w:iCs/>
      <w:color w:val="FF4247" w:themeColor="accent1"/>
    </w:rPr>
  </w:style>
  <w:style w:type="paragraph" w:styleId="Quote">
    <w:name w:val="Quote"/>
    <w:basedOn w:val="Normal"/>
    <w:next w:val="Normal"/>
    <w:link w:val="QuoteChar"/>
    <w:uiPriority w:val="29"/>
    <w:qFormat/>
    <w:rsid w:val="0099442A"/>
    <w:pPr>
      <w:spacing w:before="200" w:after="160"/>
      <w:ind w:left="864" w:right="864"/>
      <w:jc w:val="center"/>
    </w:pPr>
    <w:rPr>
      <w:i/>
      <w:iCs/>
      <w:color w:val="656565" w:themeColor="text1" w:themeTint="BF"/>
    </w:rPr>
  </w:style>
  <w:style w:type="character" w:customStyle="1" w:styleId="QuoteChar">
    <w:name w:val="Quote Char"/>
    <w:basedOn w:val="DefaultParagraphFont"/>
    <w:link w:val="Quote"/>
    <w:uiPriority w:val="29"/>
    <w:rsid w:val="0099442A"/>
    <w:rPr>
      <w:rFonts w:ascii="Century Gothic" w:hAnsi="Century Gothic"/>
      <w:i/>
      <w:iCs/>
      <w:color w:val="656565" w:themeColor="text1" w:themeTint="BF"/>
      <w:sz w:val="20"/>
    </w:rPr>
  </w:style>
  <w:style w:type="paragraph" w:styleId="IntenseQuote">
    <w:name w:val="Intense Quote"/>
    <w:basedOn w:val="Normal"/>
    <w:next w:val="Normal"/>
    <w:link w:val="IntenseQuoteChar"/>
    <w:uiPriority w:val="30"/>
    <w:qFormat/>
    <w:rsid w:val="0099442A"/>
    <w:pPr>
      <w:pBdr>
        <w:top w:val="single" w:sz="4" w:space="10" w:color="FF4247" w:themeColor="accent1"/>
        <w:bottom w:val="single" w:sz="4" w:space="10" w:color="FF4247" w:themeColor="accent1"/>
      </w:pBdr>
      <w:spacing w:before="360" w:after="360"/>
      <w:ind w:left="864" w:right="864"/>
      <w:jc w:val="center"/>
    </w:pPr>
    <w:rPr>
      <w:i/>
      <w:iCs/>
      <w:color w:val="FF4247" w:themeColor="accent1"/>
    </w:rPr>
  </w:style>
  <w:style w:type="character" w:customStyle="1" w:styleId="IntenseQuoteChar">
    <w:name w:val="Intense Quote Char"/>
    <w:basedOn w:val="DefaultParagraphFont"/>
    <w:link w:val="IntenseQuote"/>
    <w:uiPriority w:val="30"/>
    <w:rsid w:val="0099442A"/>
    <w:rPr>
      <w:rFonts w:ascii="Century Gothic" w:hAnsi="Century Gothic"/>
      <w:i/>
      <w:iCs/>
      <w:color w:val="FF4247" w:themeColor="accent1"/>
      <w:sz w:val="20"/>
    </w:rPr>
  </w:style>
  <w:style w:type="character" w:styleId="SubtleReference">
    <w:name w:val="Subtle Reference"/>
    <w:basedOn w:val="DefaultParagraphFont"/>
    <w:uiPriority w:val="31"/>
    <w:qFormat/>
    <w:rsid w:val="0099442A"/>
    <w:rPr>
      <w:rFonts w:ascii="Century Gothic" w:hAnsi="Century Gothic"/>
      <w:b w:val="0"/>
      <w:bCs w:val="0"/>
      <w:i w:val="0"/>
      <w:iCs w:val="0"/>
      <w:smallCaps/>
      <w:color w:val="7A7A7A" w:themeColor="text1" w:themeTint="A5"/>
    </w:rPr>
  </w:style>
  <w:style w:type="character" w:styleId="IntenseReference">
    <w:name w:val="Intense Reference"/>
    <w:basedOn w:val="DefaultParagraphFont"/>
    <w:uiPriority w:val="32"/>
    <w:qFormat/>
    <w:rsid w:val="0099442A"/>
    <w:rPr>
      <w:rFonts w:ascii="Century Gothic" w:hAnsi="Century Gothic"/>
      <w:b/>
      <w:bCs/>
      <w:smallCaps/>
      <w:color w:val="FF4247"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cid:image001.jpg@01D4CEC9.3BB2D0F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Healthicit">
  <a:themeElements>
    <a:clrScheme name="Healthicity Color">
      <a:dk1>
        <a:srgbClr val="323232"/>
      </a:dk1>
      <a:lt1>
        <a:srgbClr val="FFFFFF"/>
      </a:lt1>
      <a:dk2>
        <a:srgbClr val="646464"/>
      </a:dk2>
      <a:lt2>
        <a:srgbClr val="C8C8C8"/>
      </a:lt2>
      <a:accent1>
        <a:srgbClr val="FF4247"/>
      </a:accent1>
      <a:accent2>
        <a:srgbClr val="2196F3"/>
      </a:accent2>
      <a:accent3>
        <a:srgbClr val="00BCD4"/>
      </a:accent3>
      <a:accent4>
        <a:srgbClr val="009688"/>
      </a:accent4>
      <a:accent5>
        <a:srgbClr val="9C27B0"/>
      </a:accent5>
      <a:accent6>
        <a:srgbClr val="285BC9"/>
      </a:accent6>
      <a:hlink>
        <a:srgbClr val="FF3F4D"/>
      </a:hlink>
      <a:folHlink>
        <a:srgbClr val="B6202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82F2F7917EE849AC7984D496D0A23E" ma:contentTypeVersion="12" ma:contentTypeDescription="Create a new document." ma:contentTypeScope="" ma:versionID="ce64d71666634a8e34a38f19091c39bb">
  <xsd:schema xmlns:xsd="http://www.w3.org/2001/XMLSchema" xmlns:xs="http://www.w3.org/2001/XMLSchema" xmlns:p="http://schemas.microsoft.com/office/2006/metadata/properties" xmlns:ns3="b0a9bae1-3539-4031-b15d-b71313712a6c" xmlns:ns4="3868d0c7-9efb-4de2-af63-e7041a7d3d37" targetNamespace="http://schemas.microsoft.com/office/2006/metadata/properties" ma:root="true" ma:fieldsID="12276fd722ace0b1a7307fe64f605e05" ns3:_="" ns4:_="">
    <xsd:import namespace="b0a9bae1-3539-4031-b15d-b71313712a6c"/>
    <xsd:import namespace="3868d0c7-9efb-4de2-af63-e7041a7d3d3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9bae1-3539-4031-b15d-b7131371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68d0c7-9efb-4de2-af63-e7041a7d3d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46DA39-C42C-45D3-8010-ECAEEFD677ED}">
  <ds:schemaRefs>
    <ds:schemaRef ds:uri="http://schemas.openxmlformats.org/officeDocument/2006/bibliography"/>
  </ds:schemaRefs>
</ds:datastoreItem>
</file>

<file path=customXml/itemProps2.xml><?xml version="1.0" encoding="utf-8"?>
<ds:datastoreItem xmlns:ds="http://schemas.openxmlformats.org/officeDocument/2006/customXml" ds:itemID="{5BE3397D-B638-4A30-9434-51F14B3E83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855E58-00B4-44B3-821E-1E5EB8F3337D}">
  <ds:schemaRefs>
    <ds:schemaRef ds:uri="http://schemas.microsoft.com/sharepoint/v3/contenttype/forms"/>
  </ds:schemaRefs>
</ds:datastoreItem>
</file>

<file path=customXml/itemProps4.xml><?xml version="1.0" encoding="utf-8"?>
<ds:datastoreItem xmlns:ds="http://schemas.openxmlformats.org/officeDocument/2006/customXml" ds:itemID="{F3E9EE28-0B65-46C9-BE17-0FE6A1CF5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9bae1-3539-4031-b15d-b71313712a6c"/>
    <ds:schemaRef ds:uri="3868d0c7-9efb-4de2-af63-e7041a7d3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Verisk Health, Payment Accuracy Division</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Hammond</dc:creator>
  <cp:keywords/>
  <dc:description/>
  <cp:lastModifiedBy>Erin Whitelock</cp:lastModifiedBy>
  <cp:revision>9</cp:revision>
  <cp:lastPrinted>2014-04-22T21:40:00Z</cp:lastPrinted>
  <dcterms:created xsi:type="dcterms:W3CDTF">2020-07-23T15:55:00Z</dcterms:created>
  <dcterms:modified xsi:type="dcterms:W3CDTF">2020-08-27T20:11:00Z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0x010100E382F2F7917EE849AC7984D496D0A23E</vt:lpwstr>
  </property>
</Properties>
</file>